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67" w:rsidRDefault="004E1D67" w:rsidP="004E1D67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right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</w:pPr>
      <w:r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  <w:t>21.12</w:t>
      </w:r>
      <w:r w:rsidRPr="004E1D67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  <w:t>.2020</w:t>
      </w:r>
    </w:p>
    <w:p w:rsidR="00F43CF6" w:rsidRPr="00F43CF6" w:rsidRDefault="00F43CF6" w:rsidP="00F43CF6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</w:pPr>
      <w:r w:rsidRPr="00F43CF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4"/>
          <w:lang w:val="ro-RO" w:eastAsia="en-GB"/>
        </w:rPr>
        <w:t>Comunicat de presă</w:t>
      </w:r>
    </w:p>
    <w:p w:rsid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Istorie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Geografie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nu se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desființează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b/>
          <w:sz w:val="24"/>
          <w:szCs w:val="24"/>
        </w:rPr>
        <w:t>comasează</w:t>
      </w:r>
      <w:proofErr w:type="spellEnd"/>
      <w:r w:rsidRPr="00F43CF6">
        <w:rPr>
          <w:rFonts w:ascii="Times New Roman" w:hAnsi="Times New Roman" w:cs="Times New Roman"/>
          <w:b/>
          <w:sz w:val="24"/>
          <w:szCs w:val="24"/>
        </w:rPr>
        <w:t>!</w:t>
      </w:r>
    </w:p>
    <w:p w:rsid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vehiculată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profesorul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Florinel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Agafiţei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desființa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comasate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: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XII-a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Filierei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profilul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umanist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XII-a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Filierei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vocaționale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profilul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militar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(M.A.I.),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programei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 5.959/22.12.2006.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Gândire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critică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interculturală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cetățenie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democratică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Logică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argumentare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Filosofie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Sociologie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Psihologie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absolvenți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lungă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absolvenți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diploma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II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Filosofie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Sociologie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Psihologie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Pedagogie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referiri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2007 (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CF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 2573/09.11.2007).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absolvenților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Centralizatorul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absolvenților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pedagogic,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postliceal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definitivare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planurile-cadru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planurile-cadru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regăsesc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distinct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includ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”.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Precizăm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catedrelor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planurile-cadru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formațiunilor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planurilor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inspectoratele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lastRenderedPageBreak/>
        <w:t>Metodologia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predate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</w:t>
      </w:r>
    </w:p>
    <w:p w:rsidR="00F43CF6" w:rsidRPr="00F43CF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2B6" w:rsidRDefault="00F43CF6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desființează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comasează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6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F43CF6">
        <w:rPr>
          <w:rFonts w:ascii="Times New Roman" w:hAnsi="Times New Roman" w:cs="Times New Roman"/>
          <w:sz w:val="24"/>
          <w:szCs w:val="24"/>
        </w:rPr>
        <w:t>.</w:t>
      </w:r>
    </w:p>
    <w:p w:rsidR="00B93E74" w:rsidRDefault="00B93E74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3E74" w:rsidRDefault="00B93E74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12ECB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712ECB" w:rsidRPr="002371BD">
          <w:rPr>
            <w:rStyle w:val="Hyperlink"/>
            <w:rFonts w:ascii="Times New Roman" w:hAnsi="Times New Roman" w:cs="Times New Roman"/>
            <w:sz w:val="24"/>
            <w:szCs w:val="24"/>
          </w:rPr>
          <w:t>https://www.edu.ro/</w:t>
        </w:r>
      </w:hyperlink>
      <w:r w:rsidR="00712E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2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E74" w:rsidRPr="00F43CF6" w:rsidRDefault="00B93E74" w:rsidP="00F43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93E74" w:rsidRPr="00F43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43"/>
    <w:rsid w:val="004E1D67"/>
    <w:rsid w:val="00712ECB"/>
    <w:rsid w:val="00994A43"/>
    <w:rsid w:val="00B93E74"/>
    <w:rsid w:val="00D272B6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71F7-A30E-4CC5-AC78-FCAC3EB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3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2020-12-21T13:26:00Z</dcterms:created>
  <dcterms:modified xsi:type="dcterms:W3CDTF">2020-12-21T13:33:00Z</dcterms:modified>
</cp:coreProperties>
</file>