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97" w:rsidRPr="00403708" w:rsidRDefault="00A61297" w:rsidP="00A61297">
      <w:pPr>
        <w:jc w:val="both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COMUNICAT</w:t>
      </w:r>
    </w:p>
    <w:p w:rsidR="00A61297" w:rsidRDefault="00A61297" w:rsidP="00A61297">
      <w:pPr>
        <w:pStyle w:val="Frspaiere"/>
        <w:rPr>
          <w:b w:val="0"/>
        </w:rPr>
      </w:pPr>
    </w:p>
    <w:p w:rsidR="00A61297" w:rsidRPr="009D6D36" w:rsidRDefault="00A61297" w:rsidP="00A61297">
      <w:pPr>
        <w:pStyle w:val="Frspaiere"/>
        <w:rPr>
          <w:b w:val="0"/>
        </w:rPr>
      </w:pPr>
      <w:r w:rsidRPr="009D6D36">
        <w:rPr>
          <w:b w:val="0"/>
        </w:rPr>
        <w:t xml:space="preserve">În perioada 01.01.2017-31.08.2018 se desfășoară </w:t>
      </w:r>
      <w:r w:rsidRPr="00C05F50">
        <w:t xml:space="preserve">Proiectului Educațional Transfrontalier România-Republica Moldova </w:t>
      </w:r>
      <w:r w:rsidRPr="009D6D36">
        <w:rPr>
          <w:b w:val="0"/>
        </w:rPr>
        <w:t>– „</w:t>
      </w:r>
      <w:r w:rsidRPr="00C05F50">
        <w:rPr>
          <w:i/>
        </w:rPr>
        <w:t>La fântâna cea română</w:t>
      </w:r>
      <w:r w:rsidRPr="009D6D36">
        <w:rPr>
          <w:b w:val="0"/>
        </w:rPr>
        <w:t>”, scopul acestuia fiind sensibilizarea copiilor în ceea ce priveşte arta şi tradiţia populară, conştientizarea asupra protejării, conservării şi perpetuării acestora.</w:t>
      </w:r>
    </w:p>
    <w:p w:rsidR="00A61297" w:rsidRPr="009D6D36" w:rsidRDefault="00A61297" w:rsidP="00A61297">
      <w:pPr>
        <w:pStyle w:val="Frspaiere"/>
        <w:rPr>
          <w:b w:val="0"/>
        </w:rPr>
      </w:pPr>
      <w:r w:rsidRPr="009D6D36">
        <w:rPr>
          <w:b w:val="0"/>
        </w:rPr>
        <w:t>În cadrul acestui parteneriat, la sfârșitul săptămânii trecute, am primit vizita colegilor din Ialomița, Galați și Republica Moldova.</w:t>
      </w:r>
    </w:p>
    <w:p w:rsidR="00A61297" w:rsidRPr="009D6D36" w:rsidRDefault="00A61297" w:rsidP="00A61297">
      <w:pPr>
        <w:pStyle w:val="Frspaiere"/>
        <w:rPr>
          <w:b w:val="0"/>
        </w:rPr>
      </w:pPr>
      <w:r w:rsidRPr="009D6D36">
        <w:rPr>
          <w:b w:val="0"/>
        </w:rPr>
        <w:t>Ziua de sâmbătă, 10 iunie</w:t>
      </w:r>
      <w:r>
        <w:rPr>
          <w:b w:val="0"/>
        </w:rPr>
        <w:t>,</w:t>
      </w:r>
      <w:r w:rsidRPr="009D6D36">
        <w:rPr>
          <w:b w:val="0"/>
        </w:rPr>
        <w:t xml:space="preserve"> a fost un adevărat tur de forță în ceea ce privește activitățile desfășurate la Călărași. Oaspeții noștri și-au început ziua cu o vizită la Gimnaziul Carol I, au poposit apoi la Gradinița Prâslea unde au asistat la un superb spectacol oferit de unitățile școlare implicate în proiect și au participat la o masă rotundă pe diferite teme specifice învățământului. Ziua a continuat la Școala Gimnazială Mircea Vodă unde elevii și cadrele didactice îi așteptau cu o inedită expozitie de obiecte tradiționale românești și cu un program artisitc autentic. După o horă mare și tradiționala placintă cu branză, delegația a vizitat Gradinita Voinicelul, seară finalizându-se cu cu un moment dee relaxare pe malul Dunării.</w:t>
      </w:r>
    </w:p>
    <w:p w:rsidR="00A61297" w:rsidRDefault="00A61297" w:rsidP="00A61297">
      <w:pPr>
        <w:pStyle w:val="Frspaiere"/>
        <w:rPr>
          <w:b w:val="0"/>
        </w:rPr>
      </w:pPr>
      <w:r w:rsidRPr="009D6D36">
        <w:rPr>
          <w:b w:val="0"/>
        </w:rPr>
        <w:t>Vizita s-a încheiat în ziua de duminică, 11 iunie, când grupul din Republica Moldova a punctat ultimele obiective: Palatul Cotroceni, Muzeul Satului, Centrul Vechi București.</w:t>
      </w:r>
    </w:p>
    <w:p w:rsidR="00A61297" w:rsidRDefault="00A61297" w:rsidP="00A61297">
      <w:pPr>
        <w:pStyle w:val="Frspaiere"/>
        <w:rPr>
          <w:b w:val="0"/>
        </w:rPr>
      </w:pPr>
      <w:r>
        <w:rPr>
          <w:b w:val="0"/>
        </w:rPr>
        <w:t xml:space="preserve">Pe parcursul vizitei, s-au legat relații de prietenie, s-au împărțit zâmbete, lacrimi, experiențe, povești de viață. Următoarea întâlnire se anunță una la fel de caldă și de prolifică. </w:t>
      </w:r>
    </w:p>
    <w:p w:rsidR="00A61297" w:rsidRDefault="00A61297" w:rsidP="00A61297">
      <w:pPr>
        <w:pStyle w:val="Frspaiere"/>
        <w:rPr>
          <w:b w:val="0"/>
        </w:rPr>
      </w:pPr>
      <w:r>
        <w:rPr>
          <w:b w:val="0"/>
        </w:rPr>
        <w:t>Mulțumim părinților și școlarilor și preșcolarilor implicați în proiect, precum și tuturor cadrelor didactice care au muncit la realizarea unui climat pe cât de profesional, pe atât de mai primitor!</w:t>
      </w:r>
    </w:p>
    <w:p w:rsidR="00A61297" w:rsidRPr="00985D9A" w:rsidRDefault="00A61297" w:rsidP="00A61297">
      <w:pPr>
        <w:pStyle w:val="Frspaiere"/>
      </w:pPr>
      <w:r w:rsidRPr="00985D9A">
        <w:t>Unităţi de învăţământ implicate în proiect:</w:t>
      </w:r>
    </w:p>
    <w:p w:rsidR="00A61297" w:rsidRPr="00985D9A" w:rsidRDefault="00A61297" w:rsidP="00A61297">
      <w:pPr>
        <w:pStyle w:val="Frspaiere"/>
      </w:pPr>
      <w:r w:rsidRPr="00985D9A">
        <w:t>România</w:t>
      </w:r>
    </w:p>
    <w:p w:rsidR="00A61297" w:rsidRPr="00985D9A" w:rsidRDefault="00A61297" w:rsidP="00A61297">
      <w:pPr>
        <w:pStyle w:val="Frspaiere"/>
      </w:pPr>
      <w:r w:rsidRPr="00985D9A">
        <w:t xml:space="preserve">Judeţul Călăraşi </w:t>
      </w:r>
    </w:p>
    <w:p w:rsidR="00A61297" w:rsidRPr="00985D9A" w:rsidRDefault="00A61297" w:rsidP="00A61297">
      <w:pPr>
        <w:pStyle w:val="Frspaiere"/>
        <w:rPr>
          <w:b w:val="0"/>
        </w:rPr>
      </w:pPr>
      <w:r w:rsidRPr="00985D9A">
        <w:rPr>
          <w:b w:val="0"/>
        </w:rPr>
        <w:t xml:space="preserve">Grădiniţa cu Program Normal nr. 11 Călăraşi </w:t>
      </w:r>
    </w:p>
    <w:p w:rsidR="00A61297" w:rsidRPr="00985D9A" w:rsidRDefault="00A61297" w:rsidP="00A61297">
      <w:pPr>
        <w:pStyle w:val="Frspaiere"/>
        <w:rPr>
          <w:b w:val="0"/>
        </w:rPr>
      </w:pPr>
      <w:r w:rsidRPr="00985D9A">
        <w:rPr>
          <w:b w:val="0"/>
        </w:rPr>
        <w:t>Grădiniţa cu Program Normal nr. 2 Călăraşi, structură a Şcolii Gimnaziale Carol I Călăraşi</w:t>
      </w:r>
    </w:p>
    <w:p w:rsidR="00A61297" w:rsidRPr="00985D9A" w:rsidRDefault="00A61297" w:rsidP="00A61297">
      <w:pPr>
        <w:pStyle w:val="Frspaiere"/>
        <w:rPr>
          <w:b w:val="0"/>
        </w:rPr>
      </w:pPr>
      <w:r w:rsidRPr="00985D9A">
        <w:rPr>
          <w:b w:val="0"/>
        </w:rPr>
        <w:t>Grădiniţa cu Program Prelungit „Aricel” Călăraşi</w:t>
      </w:r>
    </w:p>
    <w:p w:rsidR="00A61297" w:rsidRPr="00985D9A" w:rsidRDefault="00A61297" w:rsidP="00A61297">
      <w:pPr>
        <w:pStyle w:val="Frspaiere"/>
        <w:rPr>
          <w:b w:val="0"/>
        </w:rPr>
      </w:pPr>
      <w:r w:rsidRPr="00985D9A">
        <w:rPr>
          <w:b w:val="0"/>
        </w:rPr>
        <w:t>Grădiniţa cu Program Prelungit „Voinicel” Călăraşi</w:t>
      </w:r>
    </w:p>
    <w:p w:rsidR="00A61297" w:rsidRPr="00985D9A" w:rsidRDefault="00A61297" w:rsidP="00A61297">
      <w:pPr>
        <w:pStyle w:val="Frspaiere"/>
        <w:rPr>
          <w:b w:val="0"/>
        </w:rPr>
      </w:pPr>
      <w:r w:rsidRPr="00985D9A">
        <w:rPr>
          <w:b w:val="0"/>
        </w:rPr>
        <w:t xml:space="preserve">Grădiniţa cu Program Prelungit „Brotăcel” Modelu </w:t>
      </w:r>
    </w:p>
    <w:p w:rsidR="00A61297" w:rsidRPr="00985D9A" w:rsidRDefault="00A61297" w:rsidP="00A61297">
      <w:pPr>
        <w:pStyle w:val="Frspaiere"/>
        <w:rPr>
          <w:b w:val="0"/>
        </w:rPr>
      </w:pPr>
      <w:r w:rsidRPr="00985D9A">
        <w:rPr>
          <w:b w:val="0"/>
        </w:rPr>
        <w:t>Şcoala Gimnazială „Mircea Vodă”  Călărași</w:t>
      </w:r>
    </w:p>
    <w:p w:rsidR="00A61297" w:rsidRDefault="00A61297" w:rsidP="00A61297">
      <w:pPr>
        <w:pStyle w:val="Frspaiere"/>
        <w:rPr>
          <w:b w:val="0"/>
        </w:rPr>
      </w:pPr>
      <w:r w:rsidRPr="00985D9A">
        <w:rPr>
          <w:b w:val="0"/>
        </w:rPr>
        <w:t xml:space="preserve">Şcoala Gimnazială nr. 1 Jegălia </w:t>
      </w:r>
    </w:p>
    <w:p w:rsidR="00A61297" w:rsidRPr="00985D9A" w:rsidRDefault="00A61297" w:rsidP="00A61297">
      <w:pPr>
        <w:pStyle w:val="Frspaiere"/>
      </w:pPr>
      <w:r w:rsidRPr="00985D9A">
        <w:t>Județul Cluj</w:t>
      </w:r>
    </w:p>
    <w:p w:rsidR="00A61297" w:rsidRPr="00985D9A" w:rsidRDefault="00A61297" w:rsidP="00A61297">
      <w:pPr>
        <w:pStyle w:val="Frspaiere"/>
        <w:rPr>
          <w:b w:val="0"/>
        </w:rPr>
      </w:pPr>
      <w:r w:rsidRPr="00985D9A">
        <w:rPr>
          <w:b w:val="0"/>
        </w:rPr>
        <w:t>Grădinița cu Program Prelungit „Academia piticilor” Cluj Napoca</w:t>
      </w:r>
    </w:p>
    <w:p w:rsidR="00A61297" w:rsidRPr="00985D9A" w:rsidRDefault="00A61297" w:rsidP="00A61297">
      <w:pPr>
        <w:pStyle w:val="Frspaiere"/>
      </w:pPr>
      <w:r w:rsidRPr="00985D9A">
        <w:t>Judeţul Galaţi</w:t>
      </w:r>
    </w:p>
    <w:p w:rsidR="00A61297" w:rsidRPr="00985D9A" w:rsidRDefault="00A61297" w:rsidP="00A61297">
      <w:pPr>
        <w:pStyle w:val="Frspaiere"/>
        <w:rPr>
          <w:b w:val="0"/>
        </w:rPr>
      </w:pPr>
      <w:r w:rsidRPr="00985D9A">
        <w:rPr>
          <w:b w:val="0"/>
        </w:rPr>
        <w:t xml:space="preserve">Şcoala Gimnazială nr. 1 Rediu </w:t>
      </w:r>
    </w:p>
    <w:p w:rsidR="00A61297" w:rsidRPr="00985D9A" w:rsidRDefault="00A61297" w:rsidP="00A61297">
      <w:pPr>
        <w:pStyle w:val="Frspaiere"/>
        <w:rPr>
          <w:b w:val="0"/>
        </w:rPr>
      </w:pPr>
      <w:r w:rsidRPr="00985D9A">
        <w:rPr>
          <w:b w:val="0"/>
        </w:rPr>
        <w:t xml:space="preserve">Şcoala Gimnazială nr. 1 Suhurlui </w:t>
      </w:r>
    </w:p>
    <w:p w:rsidR="00A61297" w:rsidRPr="00985D9A" w:rsidRDefault="00A61297" w:rsidP="00A61297">
      <w:pPr>
        <w:pStyle w:val="Frspaiere"/>
      </w:pPr>
      <w:r w:rsidRPr="00985D9A">
        <w:t>Judeţul Ialomiţa</w:t>
      </w:r>
    </w:p>
    <w:p w:rsidR="00A61297" w:rsidRPr="00985D9A" w:rsidRDefault="00A61297" w:rsidP="00A61297">
      <w:pPr>
        <w:pStyle w:val="Frspaiere"/>
        <w:rPr>
          <w:b w:val="0"/>
        </w:rPr>
      </w:pPr>
      <w:r w:rsidRPr="00985D9A">
        <w:rPr>
          <w:b w:val="0"/>
        </w:rPr>
        <w:t xml:space="preserve">Grădiniţa cu Program Prelungit „Piticot” Slobozia </w:t>
      </w:r>
    </w:p>
    <w:p w:rsidR="00A61297" w:rsidRDefault="00A61297" w:rsidP="00A61297">
      <w:pPr>
        <w:pStyle w:val="Frspaiere"/>
        <w:rPr>
          <w:b w:val="0"/>
        </w:rPr>
      </w:pPr>
      <w:r w:rsidRPr="00985D9A">
        <w:rPr>
          <w:b w:val="0"/>
        </w:rPr>
        <w:t xml:space="preserve">Grădiniţa cu Program Prelungit „Dumbrava minunată” Slobozia </w:t>
      </w:r>
    </w:p>
    <w:p w:rsidR="00A61297" w:rsidRPr="00985D9A" w:rsidRDefault="00A61297" w:rsidP="00A61297">
      <w:pPr>
        <w:pStyle w:val="Frspaiere"/>
        <w:rPr>
          <w:b w:val="0"/>
        </w:rPr>
      </w:pPr>
      <w:r w:rsidRPr="00985D9A">
        <w:rPr>
          <w:b w:val="0"/>
        </w:rPr>
        <w:t xml:space="preserve">Grădiniţa cu Program Normal Ciulniţa, structură a Şcolii Gimnaziale Ciulniţa </w:t>
      </w:r>
    </w:p>
    <w:p w:rsidR="00A61297" w:rsidRDefault="00A61297" w:rsidP="00A61297">
      <w:pPr>
        <w:pStyle w:val="Frspaiere"/>
      </w:pPr>
      <w:r w:rsidRPr="00985D9A">
        <w:t>Municipiul București</w:t>
      </w:r>
    </w:p>
    <w:p w:rsidR="00A61297" w:rsidRPr="00FB1761" w:rsidRDefault="00A61297" w:rsidP="00A61297">
      <w:pPr>
        <w:pStyle w:val="Frspaiere"/>
      </w:pPr>
      <w:r w:rsidRPr="00985D9A">
        <w:rPr>
          <w:b w:val="0"/>
        </w:rPr>
        <w:t xml:space="preserve">Grădiniţa cu Program Prelungit nr.224 București </w:t>
      </w:r>
    </w:p>
    <w:p w:rsidR="00A61297" w:rsidRPr="00985D9A" w:rsidRDefault="00A61297" w:rsidP="00A61297">
      <w:pPr>
        <w:pStyle w:val="Frspaiere"/>
        <w:rPr>
          <w:b w:val="0"/>
        </w:rPr>
      </w:pPr>
    </w:p>
    <w:p w:rsidR="00A61297" w:rsidRPr="00985D9A" w:rsidRDefault="00A61297" w:rsidP="00A61297">
      <w:pPr>
        <w:pStyle w:val="Frspaiere"/>
      </w:pPr>
      <w:r w:rsidRPr="00985D9A">
        <w:t>Republica Moldova</w:t>
      </w:r>
    </w:p>
    <w:p w:rsidR="00A61297" w:rsidRPr="00FB1761" w:rsidRDefault="00A61297" w:rsidP="00A61297">
      <w:pPr>
        <w:pStyle w:val="Frspaiere"/>
      </w:pPr>
      <w:r w:rsidRPr="00FB1761">
        <w:t>Raionul Ialoveni</w:t>
      </w:r>
    </w:p>
    <w:p w:rsidR="00A61297" w:rsidRPr="00985D9A" w:rsidRDefault="00A61297" w:rsidP="00A61297">
      <w:pPr>
        <w:pStyle w:val="Frspaiere"/>
        <w:rPr>
          <w:b w:val="0"/>
        </w:rPr>
      </w:pPr>
      <w:r w:rsidRPr="00985D9A">
        <w:rPr>
          <w:b w:val="0"/>
        </w:rPr>
        <w:t>Grădiniţa nr.1 „Andrieș” Ialoveni</w:t>
      </w:r>
    </w:p>
    <w:p w:rsidR="00A61297" w:rsidRPr="00985D9A" w:rsidRDefault="00A61297" w:rsidP="00A61297">
      <w:pPr>
        <w:pStyle w:val="Frspaiere"/>
        <w:rPr>
          <w:b w:val="0"/>
        </w:rPr>
      </w:pPr>
      <w:r w:rsidRPr="00985D9A">
        <w:rPr>
          <w:b w:val="0"/>
        </w:rPr>
        <w:t>Gimnaziul „Grigore Vieru” Ialoveni</w:t>
      </w:r>
    </w:p>
    <w:p w:rsidR="00A61297" w:rsidRPr="00985D9A" w:rsidRDefault="00A61297" w:rsidP="00A61297">
      <w:pPr>
        <w:pStyle w:val="Frspaiere"/>
        <w:rPr>
          <w:b w:val="0"/>
        </w:rPr>
      </w:pPr>
      <w:r w:rsidRPr="00985D9A">
        <w:rPr>
          <w:b w:val="0"/>
        </w:rPr>
        <w:t>Grădiniţa creșă „Licurici” Bardar</w:t>
      </w:r>
    </w:p>
    <w:p w:rsidR="00A61297" w:rsidRPr="00985D9A" w:rsidRDefault="00A61297" w:rsidP="00A61297">
      <w:pPr>
        <w:pStyle w:val="Frspaiere"/>
        <w:rPr>
          <w:b w:val="0"/>
        </w:rPr>
      </w:pPr>
      <w:r w:rsidRPr="00985D9A">
        <w:rPr>
          <w:b w:val="0"/>
        </w:rPr>
        <w:lastRenderedPageBreak/>
        <w:t>Grădiniţa „Stejărel” Ulmu</w:t>
      </w:r>
    </w:p>
    <w:p w:rsidR="00A61297" w:rsidRPr="00985D9A" w:rsidRDefault="00A61297" w:rsidP="00A61297">
      <w:pPr>
        <w:pStyle w:val="Frspaiere"/>
        <w:rPr>
          <w:b w:val="0"/>
        </w:rPr>
      </w:pPr>
      <w:r w:rsidRPr="00985D9A">
        <w:rPr>
          <w:b w:val="0"/>
        </w:rPr>
        <w:t>Gimnaziul „Mihai Eminescu” Ulmu</w:t>
      </w:r>
    </w:p>
    <w:p w:rsidR="00A61297" w:rsidRPr="00985D9A" w:rsidRDefault="00A61297" w:rsidP="00A61297">
      <w:pPr>
        <w:pStyle w:val="Frspaiere"/>
        <w:rPr>
          <w:b w:val="0"/>
        </w:rPr>
      </w:pPr>
    </w:p>
    <w:p w:rsidR="00A61297" w:rsidRPr="00985D9A" w:rsidRDefault="00A61297" w:rsidP="00A61297">
      <w:pPr>
        <w:pStyle w:val="Frspaiere"/>
      </w:pPr>
      <w:r w:rsidRPr="00985D9A">
        <w:t>Chișinău</w:t>
      </w:r>
    </w:p>
    <w:p w:rsidR="00A61297" w:rsidRPr="00985D9A" w:rsidRDefault="00A61297" w:rsidP="00A61297">
      <w:pPr>
        <w:pStyle w:val="Frspaiere"/>
        <w:rPr>
          <w:b w:val="0"/>
        </w:rPr>
      </w:pPr>
      <w:r w:rsidRPr="00985D9A">
        <w:rPr>
          <w:b w:val="0"/>
        </w:rPr>
        <w:t>Asociația Obștească A.C. „Agape” Chișinău</w:t>
      </w:r>
    </w:p>
    <w:p w:rsidR="00A61297" w:rsidRPr="00985D9A" w:rsidRDefault="00A61297" w:rsidP="00A61297">
      <w:pPr>
        <w:pStyle w:val="Frspaiere"/>
        <w:rPr>
          <w:b w:val="0"/>
          <w:color w:val="000000"/>
        </w:rPr>
      </w:pPr>
    </w:p>
    <w:p w:rsidR="00A61297" w:rsidRPr="00985D9A" w:rsidRDefault="00A61297" w:rsidP="00A61297">
      <w:pPr>
        <w:pStyle w:val="Frspaiere"/>
        <w:rPr>
          <w:b w:val="0"/>
        </w:rPr>
      </w:pPr>
    </w:p>
    <w:p w:rsidR="00A61297" w:rsidRPr="00985D9A" w:rsidRDefault="00A61297" w:rsidP="00A61297">
      <w:pPr>
        <w:pStyle w:val="Frspaiere"/>
        <w:rPr>
          <w:b w:val="0"/>
        </w:rPr>
      </w:pPr>
    </w:p>
    <w:p w:rsidR="00A61297" w:rsidRPr="00985D9A" w:rsidRDefault="00A61297" w:rsidP="00A61297">
      <w:pPr>
        <w:pStyle w:val="Frspaiere"/>
        <w:rPr>
          <w:b w:val="0"/>
        </w:rPr>
      </w:pPr>
    </w:p>
    <w:p w:rsidR="00A61297" w:rsidRPr="00985D9A" w:rsidRDefault="00A61297" w:rsidP="00A61297">
      <w:pPr>
        <w:pStyle w:val="Frspaiere"/>
        <w:rPr>
          <w:b w:val="0"/>
        </w:rPr>
      </w:pPr>
    </w:p>
    <w:p w:rsidR="00A61297" w:rsidRPr="00985D9A" w:rsidRDefault="00A61297" w:rsidP="00A61297">
      <w:pPr>
        <w:pStyle w:val="Frspaiere"/>
        <w:rPr>
          <w:b w:val="0"/>
        </w:rPr>
      </w:pPr>
    </w:p>
    <w:p w:rsidR="00A61297" w:rsidRPr="00985D9A" w:rsidRDefault="00A61297" w:rsidP="00A61297">
      <w:pPr>
        <w:pStyle w:val="Frspaiere"/>
        <w:rPr>
          <w:b w:val="0"/>
        </w:rPr>
      </w:pPr>
    </w:p>
    <w:p w:rsidR="00A61297" w:rsidRPr="00985D9A" w:rsidRDefault="00A61297" w:rsidP="00A61297">
      <w:pPr>
        <w:pStyle w:val="Frspaiere"/>
        <w:rPr>
          <w:b w:val="0"/>
        </w:rPr>
      </w:pPr>
    </w:p>
    <w:p w:rsidR="00A61297" w:rsidRPr="00985D9A" w:rsidRDefault="00A61297" w:rsidP="00A61297">
      <w:pPr>
        <w:pStyle w:val="Frspaiere"/>
        <w:rPr>
          <w:b w:val="0"/>
        </w:rPr>
      </w:pPr>
    </w:p>
    <w:p w:rsidR="00A61297" w:rsidRPr="00985D9A" w:rsidRDefault="00A61297" w:rsidP="00A61297">
      <w:pPr>
        <w:pStyle w:val="Frspaiere"/>
        <w:rPr>
          <w:b w:val="0"/>
        </w:rPr>
      </w:pPr>
    </w:p>
    <w:p w:rsidR="00A61297" w:rsidRPr="00EA0E75" w:rsidRDefault="00A61297" w:rsidP="00A61297">
      <w:pPr>
        <w:tabs>
          <w:tab w:val="left" w:pos="7601"/>
        </w:tabs>
      </w:pPr>
      <w:r>
        <w:tab/>
      </w:r>
    </w:p>
    <w:p w:rsidR="00087395" w:rsidRDefault="00087395">
      <w:bookmarkStart w:id="0" w:name="_GoBack"/>
      <w:bookmarkEnd w:id="0"/>
    </w:p>
    <w:sectPr w:rsidR="00087395" w:rsidSect="006D2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6B"/>
    <w:rsid w:val="00087395"/>
    <w:rsid w:val="00A61297"/>
    <w:rsid w:val="00E7156B"/>
    <w:rsid w:val="00FB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297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61297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297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61297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2455</Characters>
  <Application>Microsoft Office Word</Application>
  <DocSecurity>0</DocSecurity>
  <Lines>20</Lines>
  <Paragraphs>5</Paragraphs>
  <ScaleCrop>false</ScaleCrop>
  <Company>Grizli777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geonard</dc:creator>
  <cp:keywords/>
  <dc:description/>
  <cp:lastModifiedBy>geonard</cp:lastModifiedBy>
  <cp:revision>2</cp:revision>
  <dcterms:created xsi:type="dcterms:W3CDTF">2017-06-12T09:37:00Z</dcterms:created>
  <dcterms:modified xsi:type="dcterms:W3CDTF">2017-06-12T09:37:00Z</dcterms:modified>
</cp:coreProperties>
</file>